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A97747B" w:rsidP="0A79DE5E" w:rsidRDefault="3A97747B" w14:paraId="5DA54139" w14:textId="6A5B6AAD">
      <w:pPr>
        <w:pStyle w:val="Normal"/>
        <w:jc w:val="center"/>
        <w:rPr>
          <w:rFonts w:ascii="Gill Sans MT" w:hAnsi="Gill Sans MT" w:eastAsia="Gill Sans MT" w:cs="Gill Sans MT"/>
          <w:b w:val="1"/>
          <w:bCs w:val="1"/>
          <w:sz w:val="32"/>
          <w:szCs w:val="32"/>
        </w:rPr>
      </w:pPr>
      <w:r w:rsidRPr="0A79DE5E" w:rsidR="3A97747B">
        <w:rPr>
          <w:rFonts w:ascii="Gill Sans MT" w:hAnsi="Gill Sans MT" w:eastAsia="Gill Sans MT" w:cs="Gill Sans MT"/>
          <w:b w:val="1"/>
          <w:bCs w:val="1"/>
          <w:sz w:val="32"/>
          <w:szCs w:val="32"/>
        </w:rPr>
        <w:t>Cuando el arte dicta el ritmo de Nueva York</w:t>
      </w:r>
    </w:p>
    <w:p w:rsidR="319B03B2" w:rsidP="0A79DE5E" w:rsidRDefault="319B03B2" w14:paraId="1A1279BA" w14:textId="1F1858E9">
      <w:pPr>
        <w:spacing w:before="240" w:beforeAutospacing="off" w:after="240" w:afterAutospacing="off"/>
        <w:jc w:val="both"/>
      </w:pPr>
      <w:r w:rsidRPr="0A79DE5E" w:rsidR="319B03B2">
        <w:rPr>
          <w:rFonts w:ascii="Gill Sans MT" w:hAnsi="Gill Sans MT" w:eastAsia="Gill Sans MT" w:cs="Gill Sans MT"/>
          <w:noProof w:val="0"/>
          <w:sz w:val="22"/>
          <w:szCs w:val="22"/>
          <w:lang w:val="es-ES"/>
        </w:rPr>
        <w:t>Hay un momento en el año en el que Nueva York trasciende su propia narrativa. La ciudad, siempre vibrante, se transforma en una experiencia más profunda, más envolvente, completamente hipnótica.</w:t>
      </w:r>
    </w:p>
    <w:p w:rsidR="319B03B2" w:rsidP="0A79DE5E" w:rsidRDefault="319B03B2" w14:paraId="289F146E" w14:textId="4D30F4A6">
      <w:pPr>
        <w:spacing w:before="240" w:beforeAutospacing="off" w:after="240" w:afterAutospacing="off"/>
        <w:jc w:val="both"/>
      </w:pPr>
      <w:r w:rsidRPr="0A79DE5E" w:rsidR="319B03B2">
        <w:rPr>
          <w:rFonts w:ascii="Gill Sans MT" w:hAnsi="Gill Sans MT" w:eastAsia="Gill Sans MT" w:cs="Gill Sans MT"/>
          <w:noProof w:val="0"/>
          <w:sz w:val="22"/>
          <w:szCs w:val="22"/>
          <w:lang w:val="es-ES"/>
        </w:rPr>
        <w:t>Sucede cuando converge el mundo del arte: curadores, coleccionistas y artistas llegan, y con ellos, una energía que transforma la ciudad en una galería viva, en constante movimiento.</w:t>
      </w:r>
    </w:p>
    <w:p w:rsidR="319B03B2" w:rsidP="0A79DE5E" w:rsidRDefault="319B03B2" w14:paraId="6AB7DD4F" w14:textId="407976D7">
      <w:pPr>
        <w:spacing w:before="240" w:beforeAutospacing="off" w:after="240" w:afterAutospacing="off"/>
        <w:jc w:val="both"/>
      </w:pPr>
      <w:r w:rsidRPr="0A79DE5E" w:rsidR="319B03B2">
        <w:rPr>
          <w:rFonts w:ascii="Gill Sans MT" w:hAnsi="Gill Sans MT" w:eastAsia="Gill Sans MT" w:cs="Gill Sans MT"/>
          <w:noProof w:val="0"/>
          <w:sz w:val="22"/>
          <w:szCs w:val="22"/>
          <w:lang w:val="es-ES"/>
        </w:rPr>
        <w:t xml:space="preserve">En medio de este impulso cultural, mientras muchos recorren la ciudad de feria en feria, otros eligen comenzar la experiencia desde un lugar distinto. </w:t>
      </w:r>
      <w:hyperlink r:id="Rbc23d41dc7e747a8">
        <w:r w:rsidRPr="0A79DE5E" w:rsidR="319B03B2">
          <w:rPr>
            <w:rStyle w:val="Hyperlink"/>
            <w:rFonts w:ascii="Gill Sans MT" w:hAnsi="Gill Sans MT" w:eastAsia="Gill Sans MT" w:cs="Gill Sans MT"/>
            <w:noProof w:val="0"/>
            <w:sz w:val="22"/>
            <w:szCs w:val="22"/>
            <w:lang w:val="es-ES"/>
          </w:rPr>
          <w:t>The</w:t>
        </w:r>
        <w:r w:rsidRPr="0A79DE5E" w:rsidR="319B03B2">
          <w:rPr>
            <w:rStyle w:val="Hyperlink"/>
            <w:rFonts w:ascii="Gill Sans MT" w:hAnsi="Gill Sans MT" w:eastAsia="Gill Sans MT" w:cs="Gill Sans MT"/>
            <w:noProof w:val="0"/>
            <w:sz w:val="22"/>
            <w:szCs w:val="22"/>
            <w:lang w:val="es-ES"/>
          </w:rPr>
          <w:t xml:space="preserve"> </w:t>
        </w:r>
        <w:r w:rsidRPr="0A79DE5E" w:rsidR="319B03B2">
          <w:rPr>
            <w:rStyle w:val="Hyperlink"/>
            <w:rFonts w:ascii="Gill Sans MT" w:hAnsi="Gill Sans MT" w:eastAsia="Gill Sans MT" w:cs="Gill Sans MT"/>
            <w:noProof w:val="0"/>
            <w:sz w:val="22"/>
            <w:szCs w:val="22"/>
            <w:lang w:val="es-ES"/>
          </w:rPr>
          <w:t>Peninsula</w:t>
        </w:r>
        <w:r w:rsidRPr="0A79DE5E" w:rsidR="319B03B2">
          <w:rPr>
            <w:rStyle w:val="Hyperlink"/>
            <w:rFonts w:ascii="Gill Sans MT" w:hAnsi="Gill Sans MT" w:eastAsia="Gill Sans MT" w:cs="Gill Sans MT"/>
            <w:noProof w:val="0"/>
            <w:sz w:val="22"/>
            <w:szCs w:val="22"/>
            <w:lang w:val="es-ES"/>
          </w:rPr>
          <w:t xml:space="preserve"> New York</w:t>
        </w:r>
      </w:hyperlink>
      <w:r w:rsidRPr="0A79DE5E" w:rsidR="319B03B2">
        <w:rPr>
          <w:rFonts w:ascii="Gill Sans MT" w:hAnsi="Gill Sans MT" w:eastAsia="Gill Sans MT" w:cs="Gill Sans MT"/>
          <w:noProof w:val="0"/>
          <w:sz w:val="22"/>
          <w:szCs w:val="22"/>
          <w:lang w:val="es-ES"/>
        </w:rPr>
        <w:t>, donde el arte no es parte del itinerario, sino de la atmósfera.</w:t>
      </w:r>
    </w:p>
    <w:p xmlns:wp14="http://schemas.microsoft.com/office/word/2010/wordml" w:rsidP="0A79DE5E" wp14:paraId="7D2166AE" wp14:textId="354C892D">
      <w:pPr>
        <w:pStyle w:val="Normal"/>
        <w:jc w:val="both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 xml:space="preserve">La primera galería: 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>The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 xml:space="preserve"> 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>Peninsula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 xml:space="preserve"> New York</w:t>
      </w:r>
    </w:p>
    <w:p xmlns:wp14="http://schemas.microsoft.com/office/word/2010/wordml" w:rsidP="0A79DE5E" wp14:paraId="6E6F53EA" wp14:textId="6C13A72D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>E</w:t>
      </w:r>
      <w:r w:rsidRPr="0A79DE5E" w:rsidR="178988C1">
        <w:rPr>
          <w:rFonts w:ascii="Gill Sans MT" w:hAnsi="Gill Sans MT" w:eastAsia="Gill Sans MT" w:cs="Gill Sans MT"/>
          <w:sz w:val="22"/>
          <w:szCs w:val="22"/>
        </w:rPr>
        <w:t>n esta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temporada, el hotel presenta </w:t>
      </w:r>
      <w:hyperlink r:id="Rc30b2160a9e24d91">
        <w:r w:rsidRPr="0A79DE5E" w:rsidR="08FDE7C7">
          <w:rPr>
            <w:rStyle w:val="Hyperlink"/>
            <w:rFonts w:ascii="Gill Sans MT" w:hAnsi="Gill Sans MT" w:eastAsia="Gill Sans MT" w:cs="Gill Sans MT"/>
            <w:b w:val="1"/>
            <w:bCs w:val="1"/>
            <w:i w:val="1"/>
            <w:iCs w:val="1"/>
            <w:sz w:val="22"/>
            <w:szCs w:val="22"/>
          </w:rPr>
          <w:t xml:space="preserve">New York Urban </w:t>
        </w:r>
        <w:r w:rsidRPr="0A79DE5E" w:rsidR="08FDE7C7">
          <w:rPr>
            <w:rStyle w:val="Hyperlink"/>
            <w:rFonts w:ascii="Gill Sans MT" w:hAnsi="Gill Sans MT" w:eastAsia="Gill Sans MT" w:cs="Gill Sans MT"/>
            <w:b w:val="1"/>
            <w:bCs w:val="1"/>
            <w:i w:val="1"/>
            <w:iCs w:val="1"/>
            <w:sz w:val="22"/>
            <w:szCs w:val="22"/>
          </w:rPr>
          <w:t>Contexts</w:t>
        </w:r>
        <w:r w:rsidRPr="0A79DE5E" w:rsidR="08FDE7C7">
          <w:rPr>
            <w:rStyle w:val="Hyperlink"/>
            <w:rFonts w:ascii="Gill Sans MT" w:hAnsi="Gill Sans MT" w:eastAsia="Gill Sans MT" w:cs="Gill Sans MT"/>
            <w:b w:val="1"/>
            <w:bCs w:val="1"/>
            <w:i w:val="1"/>
            <w:iCs w:val="1"/>
            <w:sz w:val="22"/>
            <w:szCs w:val="22"/>
          </w:rPr>
          <w:t xml:space="preserve"> | 1980–2025</w:t>
        </w:r>
      </w:hyperlink>
      <w:r w:rsidRPr="0A79DE5E" w:rsidR="08FDE7C7">
        <w:rPr>
          <w:rFonts w:ascii="Gill Sans MT" w:hAnsi="Gill Sans MT" w:eastAsia="Gill Sans MT" w:cs="Gill Sans MT"/>
          <w:sz w:val="22"/>
          <w:szCs w:val="22"/>
        </w:rPr>
        <w:t>, una exposición que traza, a través de la mirada de artistas neoyorquinos, la evolución estética y emocional de la ciudad a lo largo de más de cuatro décadas.</w:t>
      </w:r>
    </w:p>
    <w:p xmlns:wp14="http://schemas.microsoft.com/office/word/2010/wordml" w:rsidP="0A79DE5E" wp14:paraId="639D1A97" wp14:textId="1EAA3F04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11046F90">
        <w:rPr>
          <w:rFonts w:ascii="Gill Sans MT" w:hAnsi="Gill Sans MT" w:eastAsia="Gill Sans MT" w:cs="Gill Sans MT"/>
          <w:sz w:val="22"/>
          <w:szCs w:val="22"/>
        </w:rPr>
        <w:t>L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a muestra propone una lectura profunda: piezas que capturan la tensión, la energía y las múltiples contradicciones que definen a Nueva York. Obras que invitan a una pausa inesperada</w:t>
      </w:r>
      <w:r w:rsidRPr="0A79DE5E" w:rsidR="303871FF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entre el café de la mañana y el pulso acelerado de la ciudad.</w:t>
      </w:r>
    </w:p>
    <w:p xmlns:wp14="http://schemas.microsoft.com/office/word/2010/wordml" w:rsidP="0A79DE5E" wp14:paraId="41EF5E58" wp14:textId="537CE4BB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Disponible hasta </w:t>
      </w:r>
      <w:r w:rsidRPr="0A79DE5E" w:rsidR="67151507">
        <w:rPr>
          <w:rFonts w:ascii="Gill Sans MT" w:hAnsi="Gill Sans MT" w:eastAsia="Gill Sans MT" w:cs="Gill Sans MT"/>
          <w:sz w:val="22"/>
          <w:szCs w:val="22"/>
        </w:rPr>
        <w:t xml:space="preserve">finales de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mayo de 2026, la exposición integra el arte a la experiencia cotidiana del huésped, eliminando la necesidad de sincronizar el viaje con un calendario específico.</w:t>
      </w:r>
    </w:p>
    <w:p xmlns:wp14="http://schemas.microsoft.com/office/word/2010/wordml" w:rsidP="0A79DE5E" wp14:paraId="10E95BE8" wp14:textId="60D38620">
      <w:pPr>
        <w:pStyle w:val="Normal"/>
        <w:jc w:val="both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>Más allá de la galería: el arte en proceso</w:t>
      </w:r>
    </w:p>
    <w:p xmlns:wp14="http://schemas.microsoft.com/office/word/2010/wordml" w:rsidP="0A79DE5E" wp14:paraId="4434CB8C" wp14:textId="47594F45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La experiencia se expande a través de </w:t>
      </w:r>
      <w:hyperlink r:id="R3cc6a590b66e4b8a"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Peninsula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Academy</w:t>
        </w:r>
      </w:hyperlink>
      <w:r w:rsidRPr="0A79DE5E" w:rsidR="08FDE7C7">
        <w:rPr>
          <w:rFonts w:ascii="Gill Sans MT" w:hAnsi="Gill Sans MT" w:eastAsia="Gill Sans MT" w:cs="Gill Sans MT"/>
          <w:sz w:val="22"/>
          <w:szCs w:val="22"/>
        </w:rPr>
        <w:t>, donde el acceso se convierte en</w:t>
      </w:r>
      <w:r w:rsidRPr="0A79DE5E" w:rsidR="6DC0829B">
        <w:rPr>
          <w:rFonts w:ascii="Gill Sans MT" w:hAnsi="Gill Sans MT" w:eastAsia="Gill Sans MT" w:cs="Gill Sans MT"/>
          <w:sz w:val="22"/>
          <w:szCs w:val="22"/>
        </w:rPr>
        <w:t xml:space="preserve"> un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privilegio.</w:t>
      </w:r>
    </w:p>
    <w:p xmlns:wp14="http://schemas.microsoft.com/office/word/2010/wordml" w:rsidP="0A79DE5E" wp14:paraId="5E003133" wp14:textId="4846B35B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En </w:t>
      </w:r>
      <w:hyperlink r:id="R56e38663c37d4511"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The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Elizabeth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Foundation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for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the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Arts</w:t>
        </w:r>
      </w:hyperlink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, el </w:t>
      </w:r>
      <w:r w:rsidRPr="0A79DE5E" w:rsidR="741F2096">
        <w:rPr>
          <w:rFonts w:ascii="Gill Sans MT" w:hAnsi="Gill Sans MT" w:eastAsia="Gill Sans MT" w:cs="Gill Sans MT"/>
          <w:sz w:val="22"/>
          <w:szCs w:val="22"/>
        </w:rPr>
        <w:t>invitado,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se adentra en un ecosistema creativo activo: estudios en funcionamiento, procesos abiertos, conversaciones con artistas. Aquí, el arte no se contempla</w:t>
      </w:r>
      <w:r w:rsidRPr="0A79DE5E" w:rsidR="2EF5ECA3">
        <w:rPr>
          <w:rFonts w:ascii="Gill Sans MT" w:hAnsi="Gill Sans MT" w:eastAsia="Gill Sans MT" w:cs="Gill Sans MT"/>
          <w:sz w:val="22"/>
          <w:szCs w:val="22"/>
        </w:rPr>
        <w:t xml:space="preserve">,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se presencia en su estado más puro.</w:t>
      </w:r>
    </w:p>
    <w:p xmlns:wp14="http://schemas.microsoft.com/office/word/2010/wordml" w:rsidP="0A79DE5E" wp14:paraId="6A937937" wp14:textId="4CFDB0DC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>Es una aproximación íntima, que permite comprender la ciudad desde quienes la están construyendo hoy.</w:t>
      </w:r>
    </w:p>
    <w:p xmlns:wp14="http://schemas.microsoft.com/office/word/2010/wordml" w:rsidP="0A79DE5E" wp14:paraId="445524CD" wp14:textId="641966B5">
      <w:pPr>
        <w:pStyle w:val="Normal"/>
        <w:jc w:val="both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>El acceso al N</w:t>
      </w:r>
      <w:r w:rsidRPr="0A79DE5E" w:rsidR="61136027">
        <w:rPr>
          <w:rFonts w:ascii="Gill Sans MT" w:hAnsi="Gill Sans MT" w:eastAsia="Gill Sans MT" w:cs="Gill Sans MT"/>
          <w:b w:val="1"/>
          <w:bCs w:val="1"/>
          <w:sz w:val="28"/>
          <w:szCs w:val="28"/>
        </w:rPr>
        <w:t>ew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 xml:space="preserve"> York más reservado</w:t>
      </w:r>
    </w:p>
    <w:p xmlns:wp14="http://schemas.microsoft.com/office/word/2010/wordml" w:rsidP="0A79DE5E" wp14:paraId="1E7CDE5B" wp14:textId="07FD7CF6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En contraste, </w:t>
      </w:r>
      <w:hyperlink r:id="R5e738077cc5a465b"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The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National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Arts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Club</w:t>
        </w:r>
      </w:hyperlink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ofrece una inmersión en el legado cultural de la ciudad.</w:t>
      </w:r>
    </w:p>
    <w:p xmlns:wp14="http://schemas.microsoft.com/office/word/2010/wordml" w:rsidP="0A79DE5E" wp14:paraId="6171B2D1" wp14:textId="46F60CD4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Ubicado en una histórica mansión en 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2"/>
          <w:szCs w:val="22"/>
        </w:rPr>
        <w:t>Gramercy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2"/>
          <w:szCs w:val="22"/>
        </w:rPr>
        <w:t xml:space="preserve"> Park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, este </w:t>
      </w:r>
      <w:r w:rsidRPr="0A79DE5E" w:rsidR="6B201D92">
        <w:rPr>
          <w:rFonts w:ascii="Gill Sans MT" w:hAnsi="Gill Sans MT" w:eastAsia="Gill Sans MT" w:cs="Gill Sans MT"/>
          <w:sz w:val="22"/>
          <w:szCs w:val="22"/>
        </w:rPr>
        <w:t>espacio</w:t>
      </w:r>
      <w:r w:rsidRPr="0A79DE5E" w:rsidR="57CFD284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tradicionalmente reservado para miembros</w:t>
      </w:r>
      <w:r w:rsidRPr="0A79DE5E" w:rsidR="5D6E154A">
        <w:rPr>
          <w:rFonts w:ascii="Gill Sans MT" w:hAnsi="Gill Sans MT" w:eastAsia="Gill Sans MT" w:cs="Gill Sans MT"/>
          <w:sz w:val="22"/>
          <w:szCs w:val="22"/>
        </w:rPr>
        <w:t xml:space="preserve">,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abre sus puertas a través de una experiencia privada curada por 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2"/>
          <w:szCs w:val="22"/>
        </w:rPr>
        <w:t>The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b w:val="1"/>
          <w:bCs w:val="1"/>
          <w:sz w:val="22"/>
          <w:szCs w:val="22"/>
        </w:rPr>
        <w:t>Peninsula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. Salones, colecciones y relatos se revelan en un recorrido que conecta pasado y presente con natural elegancia.</w:t>
      </w:r>
    </w:p>
    <w:p xmlns:wp14="http://schemas.microsoft.com/office/word/2010/wordml" w:rsidP="0A79DE5E" wp14:paraId="7838D43E" wp14:textId="464B6D8C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>El resultado es un equilibrio preciso entre lo contemporáneo y lo clásico, entre lo que está por suceder y lo que ya ha definido a N</w:t>
      </w:r>
      <w:r w:rsidRPr="0A79DE5E" w:rsidR="272D9DE4">
        <w:rPr>
          <w:rFonts w:ascii="Gill Sans MT" w:hAnsi="Gill Sans MT" w:eastAsia="Gill Sans MT" w:cs="Gill Sans MT"/>
          <w:sz w:val="22"/>
          <w:szCs w:val="22"/>
        </w:rPr>
        <w:t>ew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York.</w:t>
      </w:r>
    </w:p>
    <w:p xmlns:wp14="http://schemas.microsoft.com/office/word/2010/wordml" w:rsidP="0A79DE5E" wp14:paraId="6FA15F33" wp14:textId="7B6D229E">
      <w:pPr>
        <w:pStyle w:val="Normal"/>
        <w:jc w:val="both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Pr="0A79DE5E" w:rsidR="08FDE7C7">
        <w:rPr>
          <w:rFonts w:ascii="Gill Sans MT" w:hAnsi="Gill Sans MT" w:eastAsia="Gill Sans MT" w:cs="Gill Sans MT"/>
          <w:b w:val="1"/>
          <w:bCs w:val="1"/>
          <w:sz w:val="28"/>
          <w:szCs w:val="28"/>
        </w:rPr>
        <w:t>El verdadero lujo: la perspectiva</w:t>
      </w:r>
    </w:p>
    <w:p xmlns:wp14="http://schemas.microsoft.com/office/word/2010/wordml" w:rsidP="0A79DE5E" wp14:paraId="3598B029" wp14:textId="4EA274C2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Asistir a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Frieze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o a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Armory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Week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es, en sí mismo, un privilegio.</w:t>
      </w:r>
      <w:r w:rsidRPr="0A79DE5E" w:rsidR="5A69A211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Pero comprender su contexto es lo que transforma la experiencia.</w:t>
      </w:r>
    </w:p>
    <w:p xmlns:wp14="http://schemas.microsoft.com/office/word/2010/wordml" w:rsidP="0A79DE5E" wp14:paraId="58403BEA" wp14:textId="2786E268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hyperlink r:id="R17355513d7d04886"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The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>Peninsula</w:t>
        </w:r>
        <w:r w:rsidRPr="0A79DE5E" w:rsidR="08FDE7C7">
          <w:rPr>
            <w:rStyle w:val="Hyperlink"/>
            <w:rFonts w:ascii="Gill Sans MT" w:hAnsi="Gill Sans MT" w:eastAsia="Gill Sans MT" w:cs="Gill Sans MT"/>
            <w:sz w:val="22"/>
            <w:szCs w:val="22"/>
          </w:rPr>
          <w:t xml:space="preserve"> New York</w:t>
        </w:r>
      </w:hyperlink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no solo acerca al viajero al circuito artístico: le ofrece una lectura más profunda, una conexión con las capas visibles e invisibles</w:t>
      </w:r>
      <w:r w:rsidRPr="0A79DE5E" w:rsidR="43CA3556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que sostienen la escena cultural de la ciudad.</w:t>
      </w:r>
    </w:p>
    <w:p xmlns:wp14="http://schemas.microsoft.com/office/word/2010/wordml" w:rsidP="0A79DE5E" wp14:paraId="22B875F4" wp14:textId="0633865C">
      <w:pPr>
        <w:pStyle w:val="Normal"/>
        <w:jc w:val="both"/>
        <w:rPr>
          <w:rFonts w:ascii="Gill Sans MT" w:hAnsi="Gill Sans MT" w:eastAsia="Gill Sans MT" w:cs="Gill Sans MT"/>
          <w:b w:val="1"/>
          <w:bCs w:val="1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b w:val="1"/>
          <w:bCs w:val="1"/>
          <w:sz w:val="22"/>
          <w:szCs w:val="22"/>
        </w:rPr>
        <w:t>Más allá del momento</w:t>
      </w:r>
    </w:p>
    <w:p xmlns:wp14="http://schemas.microsoft.com/office/word/2010/wordml" w:rsidP="0A79DE5E" wp14:paraId="62174727" wp14:textId="72FD73A4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>Si bien existen picos en el calendario, N</w:t>
      </w:r>
      <w:r w:rsidRPr="0A79DE5E" w:rsidR="61DFADD2">
        <w:rPr>
          <w:rFonts w:ascii="Gill Sans MT" w:hAnsi="Gill Sans MT" w:eastAsia="Gill Sans MT" w:cs="Gill Sans MT"/>
          <w:sz w:val="22"/>
          <w:szCs w:val="22"/>
        </w:rPr>
        <w:t>ew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York no responde a una sola temporada.</w:t>
      </w:r>
      <w:r w:rsidRPr="0A79DE5E" w:rsidR="470C2D51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Gracias a iniciativas como New York Urban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Contexts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y las experiencias de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Peninsula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Academy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, el arte deja de ser un evento efímero para convertirse en un hilo conductor constante.</w:t>
      </w:r>
    </w:p>
    <w:p xmlns:wp14="http://schemas.microsoft.com/office/word/2010/wordml" w:rsidP="0A79DE5E" wp14:paraId="5F2FE3EE" wp14:textId="1AB54C57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  <w:r w:rsidRPr="0A79DE5E" w:rsidR="08FDE7C7">
        <w:rPr>
          <w:rFonts w:ascii="Gill Sans MT" w:hAnsi="Gill Sans MT" w:eastAsia="Gill Sans MT" w:cs="Gill Sans MT"/>
          <w:sz w:val="22"/>
          <w:szCs w:val="22"/>
        </w:rPr>
        <w:t>Existen dos formas de acercarse a la escena cultural de la ciudad:</w:t>
      </w:r>
      <w:r w:rsidRPr="0A79DE5E" w:rsidR="42BD17A6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>Seguirla</w:t>
      </w:r>
      <w:r w:rsidRPr="0A79DE5E" w:rsidR="3BB1D3C6">
        <w:rPr>
          <w:rFonts w:ascii="Gill Sans MT" w:hAnsi="Gill Sans MT" w:eastAsia="Gill Sans MT" w:cs="Gill Sans MT"/>
          <w:sz w:val="22"/>
          <w:szCs w:val="22"/>
        </w:rPr>
        <w:t xml:space="preserve"> </w:t>
      </w:r>
      <w:r w:rsidRPr="0A79DE5E" w:rsidR="3BB1D3C6">
        <w:rPr>
          <w:rFonts w:ascii="Gill Sans MT" w:hAnsi="Gill Sans MT" w:eastAsia="Gill Sans MT" w:cs="Gill Sans MT"/>
          <w:sz w:val="22"/>
          <w:szCs w:val="22"/>
        </w:rPr>
        <w:t>ó</w:t>
      </w:r>
      <w:r w:rsidRPr="0A79DE5E" w:rsidR="08FDE7C7">
        <w:rPr>
          <w:rFonts w:ascii="Gill Sans MT" w:hAnsi="Gill Sans MT" w:eastAsia="Gill Sans MT" w:cs="Gill Sans MT"/>
          <w:sz w:val="22"/>
          <w:szCs w:val="22"/>
        </w:rPr>
        <w:t xml:space="preserve"> habitarla desde dentro.</w:t>
      </w:r>
    </w:p>
    <w:p xmlns:wp14="http://schemas.microsoft.com/office/word/2010/wordml" w:rsidP="0A79DE5E" wp14:paraId="3789339D" wp14:textId="3DA98985">
      <w:pPr>
        <w:pStyle w:val="Normal"/>
        <w:jc w:val="both"/>
        <w:rPr>
          <w:rFonts w:ascii="Gill Sans MT" w:hAnsi="Gill Sans MT" w:eastAsia="Gill Sans MT" w:cs="Gill Sans MT"/>
          <w:sz w:val="22"/>
          <w:szCs w:val="22"/>
        </w:rPr>
      </w:pPr>
    </w:p>
    <w:p xmlns:wp14="http://schemas.microsoft.com/office/word/2010/wordml" w:rsidP="0A79DE5E" wp14:paraId="6794328D" wp14:textId="5A1E9E3D">
      <w:pPr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A79DE5E" w:rsidR="6959AF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Descarga imágenes en alta resolución </w:t>
      </w:r>
      <w:hyperlink r:id="Rfbcbf0628b80493c">
        <w:r w:rsidRPr="0A79DE5E" w:rsidR="6959AF5C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en el siguiente enlace.</w:t>
        </w:r>
      </w:hyperlink>
    </w:p>
    <w:p xmlns:wp14="http://schemas.microsoft.com/office/word/2010/wordml" w:rsidP="0A79DE5E" wp14:paraId="49DEED1B" wp14:textId="36341820">
      <w:pPr>
        <w:pStyle w:val="Normal"/>
        <w:spacing w:after="0" w:line="278" w:lineRule="auto"/>
        <w:jc w:val="both"/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0A79DE5E" wp14:paraId="32DF2B5D" wp14:textId="2BBEE0D7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A79DE5E" w:rsidR="6959AF5C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Gabriel Fuertes Casas</w:t>
      </w:r>
    </w:p>
    <w:p xmlns:wp14="http://schemas.microsoft.com/office/word/2010/wordml" w:rsidP="0A79DE5E" wp14:paraId="0CB58186" wp14:textId="3C1F2445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A79DE5E" w:rsidR="6959AF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Client Services Manager – Travel &amp; Hospitality | Another Company</w:t>
      </w:r>
    </w:p>
    <w:p xmlns:wp14="http://schemas.microsoft.com/office/word/2010/wordml" w:rsidP="0A79DE5E" wp14:paraId="5077B364" wp14:textId="591200A3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12e56b490b9f49da">
        <w:r w:rsidRPr="0A79DE5E" w:rsidR="6959AF5C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gabriel.fuertes@another.co</w:t>
        </w:r>
      </w:hyperlink>
      <w:r w:rsidRPr="0A79DE5E" w:rsidR="6959AF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xmlns:wp14="http://schemas.microsoft.com/office/word/2010/wordml" w:rsidP="0A79DE5E" wp14:paraId="58DB1409" wp14:textId="0FC7F8C1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A79DE5E" w:rsidR="6959AF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Tel. 55 3900 4304</w:t>
      </w:r>
    </w:p>
    <w:p xmlns:wp14="http://schemas.microsoft.com/office/word/2010/wordml" w:rsidP="113CD5F4" wp14:paraId="7274DB6A" wp14:textId="125B2582">
      <w:pPr>
        <w:pStyle w:val="Normal"/>
      </w:pPr>
    </w:p>
    <w:p xmlns:wp14="http://schemas.microsoft.com/office/word/2010/wordml" w:rsidP="113CD5F4" wp14:paraId="2B943AA6" wp14:textId="4F47726A">
      <w:pPr>
        <w:pStyle w:val="Normal"/>
      </w:pPr>
    </w:p>
    <w:p xmlns:wp14="http://schemas.microsoft.com/office/word/2010/wordml" wp14:paraId="5C1A07E2" wp14:textId="0091AA9C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9570363614342c6"/>
      <w:footerReference w:type="default" r:id="R499f094d07194ac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79DE5E" w:rsidTr="0A79DE5E" w14:paraId="5D13AF2A">
      <w:trPr>
        <w:trHeight w:val="300"/>
      </w:trPr>
      <w:tc>
        <w:tcPr>
          <w:tcW w:w="3005" w:type="dxa"/>
          <w:tcMar/>
        </w:tcPr>
        <w:p w:rsidR="0A79DE5E" w:rsidP="0A79DE5E" w:rsidRDefault="0A79DE5E" w14:paraId="080DF737" w14:textId="017798A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79DE5E" w:rsidP="0A79DE5E" w:rsidRDefault="0A79DE5E" w14:paraId="491BD002" w14:textId="01D94C0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79DE5E" w:rsidP="0A79DE5E" w:rsidRDefault="0A79DE5E" w14:paraId="7D22310B" w14:textId="64A1AFC1">
          <w:pPr>
            <w:pStyle w:val="Header"/>
            <w:bidi w:val="0"/>
            <w:ind w:right="-115"/>
            <w:jc w:val="right"/>
          </w:pPr>
        </w:p>
      </w:tc>
    </w:tr>
  </w:tbl>
  <w:p w:rsidR="0A79DE5E" w:rsidP="0A79DE5E" w:rsidRDefault="0A79DE5E" w14:paraId="48FBC8B9" w14:textId="59E20FC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79DE5E" w:rsidTr="0A79DE5E" w14:paraId="0F397D25">
      <w:trPr>
        <w:trHeight w:val="1245"/>
      </w:trPr>
      <w:tc>
        <w:tcPr>
          <w:tcW w:w="3005" w:type="dxa"/>
          <w:tcMar/>
        </w:tcPr>
        <w:p w:rsidR="0A79DE5E" w:rsidP="0A79DE5E" w:rsidRDefault="0A79DE5E" w14:paraId="2E0D2376" w14:textId="04DB7C4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79DE5E" w:rsidP="0A79DE5E" w:rsidRDefault="0A79DE5E" w14:paraId="481BBCE6" w14:textId="11FA0621">
          <w:pPr>
            <w:pStyle w:val="Header"/>
            <w:bidi w:val="0"/>
            <w:jc w:val="center"/>
          </w:pPr>
          <w:r w:rsidR="0A79DE5E">
            <w:drawing>
              <wp:inline wp14:editId="46DFC9C7" wp14:anchorId="3CA57408">
                <wp:extent cx="1771650" cy="704850"/>
                <wp:effectExtent l="0" t="0" r="0" b="0"/>
                <wp:docPr id="20290374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29037458" name="Picture 202903745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29160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7048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A79DE5E" w:rsidP="0A79DE5E" w:rsidRDefault="0A79DE5E" w14:paraId="58A14296" w14:textId="0FEFEFD0">
          <w:pPr>
            <w:pStyle w:val="Header"/>
            <w:bidi w:val="0"/>
            <w:ind w:right="-115"/>
            <w:jc w:val="right"/>
          </w:pPr>
        </w:p>
      </w:tc>
    </w:tr>
  </w:tbl>
  <w:p w:rsidR="0A79DE5E" w:rsidP="0A79DE5E" w:rsidRDefault="0A79DE5E" w14:paraId="3E129E40" w14:textId="07E38A3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AF55AE"/>
    <w:rsid w:val="0473217A"/>
    <w:rsid w:val="08FDE7C7"/>
    <w:rsid w:val="0A79DE5E"/>
    <w:rsid w:val="0ADB3BFB"/>
    <w:rsid w:val="0BD8362B"/>
    <w:rsid w:val="10CFED7A"/>
    <w:rsid w:val="11046F90"/>
    <w:rsid w:val="113CD5F4"/>
    <w:rsid w:val="1408DE15"/>
    <w:rsid w:val="14362709"/>
    <w:rsid w:val="144CF52E"/>
    <w:rsid w:val="14A42B13"/>
    <w:rsid w:val="178988C1"/>
    <w:rsid w:val="184F9BFF"/>
    <w:rsid w:val="1ABCE67E"/>
    <w:rsid w:val="1B05B0B6"/>
    <w:rsid w:val="22874C9D"/>
    <w:rsid w:val="23268C32"/>
    <w:rsid w:val="263F60BB"/>
    <w:rsid w:val="272D9DE4"/>
    <w:rsid w:val="2EF5ECA3"/>
    <w:rsid w:val="303871FF"/>
    <w:rsid w:val="30BC448B"/>
    <w:rsid w:val="319B03B2"/>
    <w:rsid w:val="330A1C7C"/>
    <w:rsid w:val="3420AEC7"/>
    <w:rsid w:val="3A97747B"/>
    <w:rsid w:val="3BB1D3C6"/>
    <w:rsid w:val="3C3E5201"/>
    <w:rsid w:val="3D8FC90C"/>
    <w:rsid w:val="42759350"/>
    <w:rsid w:val="42BD17A6"/>
    <w:rsid w:val="439ED3AF"/>
    <w:rsid w:val="43CA3556"/>
    <w:rsid w:val="4433617E"/>
    <w:rsid w:val="45508232"/>
    <w:rsid w:val="4552153C"/>
    <w:rsid w:val="467EDCEC"/>
    <w:rsid w:val="470C2D51"/>
    <w:rsid w:val="484D593F"/>
    <w:rsid w:val="4B4A003A"/>
    <w:rsid w:val="4C7CC7A6"/>
    <w:rsid w:val="4EDA3162"/>
    <w:rsid w:val="513F41AB"/>
    <w:rsid w:val="516150FF"/>
    <w:rsid w:val="54709EED"/>
    <w:rsid w:val="57C44F94"/>
    <w:rsid w:val="57CFD284"/>
    <w:rsid w:val="584CBF1F"/>
    <w:rsid w:val="586179AD"/>
    <w:rsid w:val="58AF55AE"/>
    <w:rsid w:val="5A69A211"/>
    <w:rsid w:val="5C375D57"/>
    <w:rsid w:val="5D6E154A"/>
    <w:rsid w:val="61136027"/>
    <w:rsid w:val="61DFADD2"/>
    <w:rsid w:val="63D708E7"/>
    <w:rsid w:val="63DB714D"/>
    <w:rsid w:val="668D20F2"/>
    <w:rsid w:val="67151507"/>
    <w:rsid w:val="692720DC"/>
    <w:rsid w:val="6959AF5C"/>
    <w:rsid w:val="6B201D92"/>
    <w:rsid w:val="6DC0829B"/>
    <w:rsid w:val="6E8F6578"/>
    <w:rsid w:val="6ED66D74"/>
    <w:rsid w:val="7056AEED"/>
    <w:rsid w:val="741F2096"/>
    <w:rsid w:val="7D2138D2"/>
    <w:rsid w:val="7EFEC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55AE"/>
  <w15:chartTrackingRefBased/>
  <w15:docId w15:val="{C57EC0E4-6545-497B-A034-554A975B43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A79DE5E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A79DE5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A79DE5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eninsula.com/en/new-york/special-offers/rooms/spring-escape?utm_content=spring_escape&amp;utm_source=google&amp;utm_medium=cpc&amp;utm_campaign=pny_multi_t3_int_eng_sem_goog_con_brand_em_txt_hotel-alwayson_na_hotel_brand_en_na&amp;gclsrc=aw.ds&amp;gad_source=1&amp;gad_campaignid=23376024714&amp;gbraid=0AAAABCDBF6cW28zeGQK8dKMTzmk4jNMgr&amp;gclid=Cj0KCQjw7IjOBhDyARIsAFzrWQwWCvkXik4dRTerE2CC9W272EgXr8KPRpzcdRhBEiVuiEgl7oQOTe0aAsUCEALw_wcB" TargetMode="External" Id="Rbc23d41dc7e747a8" /><Relationship Type="http://schemas.openxmlformats.org/officeDocument/2006/relationships/hyperlink" Target="https://www.peninsula.com/en/newsroom/new-york/news/new-york-urban-contexts-art-exhibition" TargetMode="External" Id="Rc30b2160a9e24d91" /><Relationship Type="http://schemas.openxmlformats.org/officeDocument/2006/relationships/hyperlink" Target="https://www.peninsula.com/es/new-york/academy-listing" TargetMode="External" Id="R3cc6a590b66e4b8a" /><Relationship Type="http://schemas.openxmlformats.org/officeDocument/2006/relationships/hyperlink" Target="https://www.peninsula.com/en/new-york/academy-listing/the-elizabeth-foundation-for-the-arts" TargetMode="External" Id="R56e38663c37d4511" /><Relationship Type="http://schemas.openxmlformats.org/officeDocument/2006/relationships/hyperlink" Target="https://www.peninsula.com/en/new-york/academy-listing/the-national-arts-club-private-tour" TargetMode="External" Id="R5e738077cc5a465b" /><Relationship Type="http://schemas.openxmlformats.org/officeDocument/2006/relationships/hyperlink" Target="https://www.peninsula.com/en/new-york/special-offers/rooms/spring-escape?utm_content=spring_escape&amp;utm_source=google&amp;utm_medium=cpc&amp;utm_campaign=pny_multi_t3_int_eng_sem_goog_con_brand_em_txt_hotel-alwayson_na_hotel_brand_en_na&amp;gclsrc=aw.ds&amp;gad_source=1&amp;gad_campaignid=23376024714&amp;gbraid=0AAAABCDBF6cW28zeGQK8dKMTzmk4jNMgr&amp;gclid=Cj0KCQjw7IjOBhDyARIsAFzrWQzKyl5Ka60S7p9NIO6yUMsR7TIuSskAoX915ktf2Rd2Tft2YVeIl4gaAlbAEALw_wcB" TargetMode="External" Id="R17355513d7d04886" /><Relationship Type="http://schemas.openxmlformats.org/officeDocument/2006/relationships/hyperlink" Target="https://cocentraloffice.sharepoint.com/:f:/s/ACG-Tourism/IgCoCXORHNCVQoboEhyOU_vsAUsZLycPBvCX_5enQaHyIrg?e=dX2te3" TargetMode="External" Id="Rfbcbf0628b80493c" /><Relationship Type="http://schemas.openxmlformats.org/officeDocument/2006/relationships/hyperlink" Target="mailto:gabriel.fuertes@another.co" TargetMode="External" Id="R12e56b490b9f49da" /><Relationship Type="http://schemas.openxmlformats.org/officeDocument/2006/relationships/header" Target="header.xml" Id="Rc9570363614342c6" /><Relationship Type="http://schemas.openxmlformats.org/officeDocument/2006/relationships/footer" Target="footer.xml" Id="R499f094d07194ac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129160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4FC1B2-23BB-4DE6-8347-A740722CB6F7}"/>
</file>

<file path=customXml/itemProps2.xml><?xml version="1.0" encoding="utf-8"?>
<ds:datastoreItem xmlns:ds="http://schemas.openxmlformats.org/officeDocument/2006/customXml" ds:itemID="{46521B40-E191-44B5-BD22-57044FCD95ED}"/>
</file>

<file path=customXml/itemProps3.xml><?xml version="1.0" encoding="utf-8"?>
<ds:datastoreItem xmlns:ds="http://schemas.openxmlformats.org/officeDocument/2006/customXml" ds:itemID="{FDD6E704-AE9A-4822-B300-CEE43D0F13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Cuenca</dc:creator>
  <keywords/>
  <dc:description/>
  <lastModifiedBy>Carolina Trasvina</lastModifiedBy>
  <dcterms:created xsi:type="dcterms:W3CDTF">2026-03-24T18:50:22.0000000Z</dcterms:created>
  <dcterms:modified xsi:type="dcterms:W3CDTF">2026-03-24T21:17:48.9119024Z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